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A99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b w:val="0"/>
          <w:bCs w:val="0"/>
          <w:i w:val="0"/>
          <w:iCs w:val="0"/>
          <w:caps w:val="0"/>
          <w:spacing w:val="8"/>
          <w:sz w:val="44"/>
          <w:szCs w:val="44"/>
        </w:rPr>
      </w:pPr>
      <w:bookmarkStart w:id="0" w:name="_GoBack"/>
      <w:r>
        <w:rPr>
          <w:rFonts w:hint="eastAsia" w:ascii="方正小标宋简体" w:hAnsi="方正小标宋简体" w:eastAsia="方正小标宋简体" w:cs="方正小标宋简体"/>
          <w:b w:val="0"/>
          <w:bCs w:val="0"/>
          <w:i w:val="0"/>
          <w:iCs w:val="0"/>
          <w:caps w:val="0"/>
          <w:spacing w:val="8"/>
          <w:sz w:val="44"/>
          <w:szCs w:val="44"/>
          <w:bdr w:val="none" w:color="auto" w:sz="0" w:space="0"/>
          <w:shd w:val="clear" w:fill="FFFFFF"/>
        </w:rPr>
        <w:t>“五提升”进行时丨息检阅·青蓝说</w:t>
      </w:r>
      <w:r>
        <w:rPr>
          <w:rFonts w:hint="eastAsia" w:ascii="方正小标宋简体" w:hAnsi="方正小标宋简体" w:eastAsia="方正小标宋简体" w:cs="方正小标宋简体"/>
          <w:b w:val="0"/>
          <w:bCs w:val="0"/>
          <w:i w:val="0"/>
          <w:iCs w:val="0"/>
          <w:caps w:val="0"/>
          <w:spacing w:val="0"/>
          <w:sz w:val="44"/>
          <w:szCs w:val="44"/>
          <w:bdr w:val="none" w:color="auto" w:sz="0" w:space="0"/>
          <w:shd w:val="clear" w:fill="FFFFFF"/>
        </w:rPr>
        <w:t>——</w:t>
      </w:r>
      <w:r>
        <w:rPr>
          <w:rFonts w:hint="eastAsia" w:ascii="方正小标宋简体" w:hAnsi="方正小标宋简体" w:eastAsia="方正小标宋简体" w:cs="方正小标宋简体"/>
          <w:b w:val="0"/>
          <w:bCs w:val="0"/>
          <w:i w:val="0"/>
          <w:iCs w:val="0"/>
          <w:caps w:val="0"/>
          <w:spacing w:val="8"/>
          <w:sz w:val="44"/>
          <w:szCs w:val="44"/>
          <w:bdr w:val="none" w:color="auto" w:sz="0" w:space="0"/>
          <w:shd w:val="clear" w:fill="FFFFFF"/>
        </w:rPr>
        <w:t>警务履职模块操作与检察人员礼仪规范</w:t>
      </w:r>
    </w:p>
    <w:bookmarkEnd w:id="0"/>
    <w:p w14:paraId="386F32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62"/>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为深入落实市院“五提升”活动要求，规范司法警察用警流程、提高检察人员职业素养，提升办案质效与检务规范化水平，3月13日，息县检察院组织开展警务履职模块操作演示与检察人员礼仪规范专项培训，院领导班子及全体干警参会。</w:t>
      </w:r>
    </w:p>
    <w:p w14:paraId="1E319F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57"/>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培训首先开展警务履职模块流程讲解和实操展示。该模块是智慧检务重要组成部分，是规范用警、保障办案、强化留痕的关键举措，可实现用警申请、审批、派警、履职、归档全流程线上闭环管理、全程可查可溯。培训中，授课人员详细讲解模块功能，结合办案场景演示全流程操作，解答重点难点问题，确保参训人员熟练掌握运用。模块推广后，将简化调警流程、实现信息共享，推动检警协作迈入智能化、规范化新阶段。</w:t>
      </w:r>
    </w:p>
    <w:p w14:paraId="36EE7811">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p>
    <w:p w14:paraId="4B8842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57"/>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围绕检察人员礼仪规范，培训从检察制服着装规范、公务接待、会议礼仪等高频场景切入，结合检察工作实际，明确政务交往的会议、接待等礼仪规范，强调职业素养与礼仪是检察队伍的立身之本和形象体现，要求参训人员坚守公正底线、规范履职、文明执法。</w:t>
      </w:r>
    </w:p>
    <w:p w14:paraId="7A41BC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57"/>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此次培训既是落实“五提升”活动的具体行动，也是强化队伍建设的重要举措，有效解决了用警不规范、礼仪不规范等问题，提升了检务协同效率和队伍规范化水平。下一步，我院将以此次培训为新的起点，持续深化“五提升”活动成效，推动检察人员规范履职、高效办公，助力息县检察工作高质量发展。</w:t>
      </w:r>
    </w:p>
    <w:p w14:paraId="3B9A48CA">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D30400"/>
    <w:rsid w:val="28D30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2026-06-03T04:21:00Z</dcterms:created>
  <dc:creator>顾青瓷</dc:creator>
  <cp:lastModifiedBy>顾青瓷</cp:lastModifiedBy>
  <dcterms:modified xsi:type="dcterms:W3CDTF">2026-06-03T04:22:56Z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1E24A7EC4BC348E5AEA4C8C7C6597A9D_11</vt:lpwstr>
  </property>
  <property fmtid="{D5CDD505-2E9C-101B-9397-08002B2CF9AE}" pid="4" name="KSOTemplateDocerSaveRecord">
    <vt:lpwstr>eyJoZGlkIjoiODRkNjM1YzQzNTQ2MWM2ODM5ZjI0MjBkNDRmNDVhZTgiLCJ1c2VySWQiOiIxMDI1ODMzMDcyIn0=</vt:lpwstr>
  </property>
</Properties>
</file>