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84973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10" w:afterAutospacing="0" w:line="21" w:lineRule="atLeast"/>
        <w:ind w:left="0" w:right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bdr w:val="none" w:color="auto" w:sz="0" w:space="0"/>
          <w:lang w:eastAsia="zh-CN"/>
        </w:rPr>
        <w:t>【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bdr w:val="none" w:color="auto" w:sz="0" w:space="0"/>
        </w:rPr>
        <w:t>五提升进行时】息县人民检察院召开典型案例推进会</w:t>
      </w:r>
    </w:p>
    <w:p w14:paraId="4F26C3C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</w:p>
    <w:p w14:paraId="358D970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62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bdr w:val="none" w:color="auto" w:sz="0" w:space="0"/>
        </w:rPr>
        <w:t>为扎实推进典型案例培育打造工作，充分发挥典型案例示范引领作用，5月20日，息县人民检察院召开典型案例推进会，院党组成员、检委会专职委员王丽同志主持会议，党组副书记、副检察长罗明海、案例培育工作审核小组及案例撰写小组成员参加会议。</w:t>
      </w:r>
    </w:p>
    <w:p w14:paraId="6A3118E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59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bdr w:val="none" w:color="auto" w:sz="0" w:space="0"/>
        </w:rPr>
        <w:t>会上，综合业务部通报了我院今年以来典型案例的收集情况，邢强同志领学了《河南省人民检察院典型案例格式体例模板》，集中研讨交流了提交的6篇案例材料，以及研究部署下步工作。</w:t>
      </w:r>
    </w:p>
    <w:p w14:paraId="4A179E4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59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bdr w:val="none" w:color="auto" w:sz="0" w:space="0"/>
        </w:rPr>
        <w:t>会议强调，典型案例是展现检察履职成效、提升司法工作质效的重要抓手，针对当前案例工作存在的薄弱环节，罗检明确提出以下四点工作要求：</w:t>
      </w:r>
    </w:p>
    <w:p w14:paraId="2C9E272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59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bdr w:val="none" w:color="auto" w:sz="0" w:space="0"/>
        </w:rPr>
        <w:t>一是提升案例意识。牢固树立办案与案例培育一体推进理念，摒弃重办案、轻总结思想，主动在司法办案中挖掘特色亮点，关注最高检、省院发布的典型案例，常态化做好案例筛选、发掘和前期培育工作，切实增强案例工作思想自觉与行动自觉。</w:t>
      </w:r>
    </w:p>
    <w:p w14:paraId="4956798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59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bdr w:val="none" w:color="auto" w:sz="0" w:space="0"/>
        </w:rPr>
        <w:t>二是提升写作能力。加强案例撰写业务学习交流，对标优秀范例补齐写作短板，熟练掌握案例撰写方法技巧，不断强化文字综合素养，全面提高干警案例编撰、总结提炼水平。</w:t>
      </w:r>
    </w:p>
    <w:p w14:paraId="482D95A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59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bdr w:val="none" w:color="auto" w:sz="0" w:space="0"/>
        </w:rPr>
        <w:t>三是提升材料质量。严格对照典型案例评选标准，严把政治关、法律关、文字关，聚焦重点工作领域深挖案件价值，精雕细琢打磨内容，着力打造高质量、有影响力的精品检察案例。</w:t>
      </w:r>
    </w:p>
    <w:p w14:paraId="1B87F38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59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bdr w:val="none" w:color="auto" w:sz="0" w:space="0"/>
        </w:rPr>
        <w:t>四是提升协作格局。树立全院“一盘棋”思想，加强部门之间沟通配合、联动发力，健全统筹协调、联合培育、共同报送工作机制，凝聚工作合力，推动全院典型案例工作提质增效。</w:t>
      </w:r>
    </w:p>
    <w:p w14:paraId="31887C6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09A6D09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D47D8D7">
      <w:pPr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700981"/>
    <w:rsid w:val="2D700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Emphasis"/>
    <w:basedOn w:val="5"/>
    <w:qFormat/>
    <w:uiPriority w:val="0"/>
    <w:rPr>
      <w:i/>
    </w:rPr>
  </w:style>
  <w:style w:type="character" w:styleId="7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2026-06-03T08:11:00Z</dcterms:created>
  <dc:creator>顾青瓷</dc:creator>
  <cp:lastModifiedBy>顾青瓷</cp:lastModifiedBy>
  <dcterms:modified xsi:type="dcterms:W3CDTF">2026-06-03T08:13:04Z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B0B27E5A97A247A886D2CE7081B17D39_11</vt:lpwstr>
  </property>
  <property fmtid="{D5CDD505-2E9C-101B-9397-08002B2CF9AE}" pid="4" name="KSOTemplateDocerSaveRecord">
    <vt:lpwstr>eyJoZGlkIjoiODRkNjM1YzQzNTQ2MWM2ODM5ZjI0MjBkNDRmNDVhZTgiLCJ1c2VySWQiOiIxMDI1ODMzMDcyIn0=</vt:lpwstr>
  </property>
</Properties>
</file>