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409F1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spacing w:val="8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spacing w:val="8"/>
          <w:sz w:val="44"/>
          <w:szCs w:val="44"/>
          <w:bdr w:val="none" w:color="auto" w:sz="0" w:space="0"/>
          <w:shd w:val="clear" w:fill="FFFFFF"/>
        </w:rPr>
        <w:t>息县人民检察院召开2026年党风廉政建设工作会议</w:t>
      </w:r>
      <w:bookmarkEnd w:id="0"/>
    </w:p>
    <w:p w14:paraId="21854BB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57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3月30日，息县人民检察院召开2026年党风廉政建设工作会。会议坚持以习近平新时代中国特色社会主义思想为指导，深入学习贯彻习近平总书记关于党的建设的重要思想、关于党的自我革命的重要思想，认真落实全省、全市检察机关党风廉政建设工作会议精神，传达学习今年中央纪委五次全会、省纪委六次全会、市纪委六次全会、县纪委六次全会精神。院党组书记、检察长黎小帅出席会议并讲话。息县纪委监委派驻纪检监察组组长余杰出席会议并提出要求。</w:t>
      </w:r>
    </w:p>
    <w:p w14:paraId="72379E5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59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会议指出，检察机关要切实把思想和行动统一到党中央对形势的准确判断、对任务的科学部署上来，以政治建设为统领，以检察权运行制约监督为重点，以正风肃纪反腐为抓手，以深化“四责”协同为保障，一步不停歇、半步不退让，以更高标准、更实举措推动全面从严治检取得更大实效，为推进息县检察工作高质量发展提供坚强保障。</w:t>
      </w:r>
    </w:p>
    <w:p w14:paraId="3A0A52E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57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  <w:t>会议强调，要认清形势，脑子里始终要紧绷一根弦。党风廉政建设是检察机关的底线工程与头等大事，丝毫不能麻痹、半点不能闪失。基层检察工作直面群众，每起案件都关乎公平正义的实现，更关乎检察机关的整体形象与公信力。切忌因“案子普通”而松懈，或为“人情面子”而破例，问题往往始于这些“小事”。务必防微杜渐、警钟长鸣。要抓住关键，把该管的管住，把该做的做好。一是办案必须规范，守住法定程序底线，落实“三个规定”，做到逢问必录、全程留痕确保检察办案全程合规、依法公正，杜绝程序瑕疵和权力滥用。二是日常必须从严，紧盯小事小节，狠抓作风建设，力戒形式主义、官僚主义，以务实担当的工作态度履职尽责。三是队伍风气务必清正廉洁，发挥榜样引领作用，同时引导全体干警筑牢个人思想防线，与家庭廉政防线，营造风清气正的检察工作氛围。要落实责任，大家都要把自己摆进去。党风廉政建设人人有责。严管厚爱，绝不当“老好人”。纪检监察与检务督察协同发力，敢于监督、善于监督，坚持严管与厚爱结合。各负其责、同向发力，以实际行动捍卫公平正义的最后防线，为息县发展贡献坚实的检察力量。</w:t>
      </w:r>
    </w:p>
    <w:p w14:paraId="04C972A9"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B05C0B"/>
    <w:rsid w:val="79B05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  <w:style w:type="character" w:styleId="8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2026-06-03T07:47:00Z</dcterms:created>
  <dc:creator>顾青瓷</dc:creator>
  <cp:lastModifiedBy>顾青瓷</cp:lastModifiedBy>
  <dcterms:modified xsi:type="dcterms:W3CDTF">2026-06-03T07:48:46Z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603D58DF3C1A47F5A96DA396956888BF_11</vt:lpwstr>
  </property>
  <property fmtid="{D5CDD505-2E9C-101B-9397-08002B2CF9AE}" pid="4" name="KSOTemplateDocerSaveRecord">
    <vt:lpwstr>eyJoZGlkIjoiODRkNjM1YzQzNTQ2MWM2ODM5ZjI0MjBkNDRmNDVhZTgiLCJ1c2VySWQiOiIxMDI1ODMzMDcyIn0=</vt:lpwstr>
  </property>
</Properties>
</file>