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3CCC18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210" w:afterAutospacing="0" w:line="21" w:lineRule="atLeast"/>
        <w:ind w:left="0" w:right="0" w:firstLine="0"/>
        <w:jc w:val="center"/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spacing w:val="8"/>
          <w:sz w:val="44"/>
          <w:szCs w:val="44"/>
          <w:bdr w:val="none" w:color="auto" w:sz="0" w:space="0"/>
          <w:shd w:val="clear" w:fill="FFFFFF"/>
        </w:rPr>
        <w:t>“五提升”进行时｜息县人民检察院举办“专家讲堂”暨“当好廉内助”专题讲座</w:t>
      </w:r>
      <w:bookmarkEnd w:id="0"/>
    </w:p>
    <w:p w14:paraId="2FC08A67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</w:rPr>
      </w:pPr>
    </w:p>
    <w:p w14:paraId="277386C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46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bdr w:val="none" w:color="auto" w:sz="0" w:space="0"/>
          <w:shd w:val="clear" w:fill="FFFFFF"/>
        </w:rPr>
        <w:t>为深入推进“五提升”专项行动，落实党员干部“修身齐家树正风”要求，11月25日，息县人民检察院创新形式，组织全体干警携家属齐聚一堂，举办“专家讲堂”暨“当好廉内助”专题讲座，特邀“河南好人”、息县二高退休教师夏义高同志授课，以学铸魂、以廉润心，凝聚干事创业正能量。</w:t>
      </w:r>
    </w:p>
    <w:p w14:paraId="4ABCB8B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46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shd w:val="clear" w:fill="FFFFFF"/>
        </w:rPr>
        <w:t>活动伊始，院党组成员、政治部主任付军昌围绕“以学促干强担当 以廉护航践初心”作动员讲话，强调检察队伍的政治素养与家风建设关乎司法公信力，此次讲座既是“五提升”中“能力素质”“作风建设”的关键举措，也是推动“修身齐家树正风”要求落地的具体实践。</w:t>
      </w:r>
    </w:p>
    <w:p w14:paraId="09A8966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46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shd w:val="clear" w:fill="FFFFFF"/>
        </w:rPr>
        <w:t>随后，夏义高老师以《依靠学习 走向未来》为题，结合40余年从教与公益经历，以“忠诚、自律、奉献、担当”为主线，用质朴语言阐释“忠、孝、敬、善、爱、勤、和、感、诚、遵”的深刻内涵，通过身边案例叮嘱干警守牢公平正义底线，更以“家风传承”为引，引导家属当好“监督员”“守门人”。在“当好廉内助”专题环节，夏老师聚焦家属责任，呼吁大家做“清醒型”“支持型”“监督型”“传承型”家人，以家庭助廉守护幸福。现场干警及家属深受触动，纷纷表示将共筑廉洁防线，以家风正促作风硬。</w:t>
      </w:r>
    </w:p>
    <w:p w14:paraId="3E6901A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446"/>
        <w:jc w:val="both"/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shd w:val="clear" w:fill="FFFFFF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spacing w:val="8"/>
          <w:sz w:val="32"/>
          <w:szCs w:val="32"/>
          <w:shd w:val="clear" w:fill="FFFFFF"/>
        </w:rPr>
        <w:t>此次活动将“专家讲堂”“榜样引领”“家庭互动”深度融合，既提升了干警履职担当的思想自觉，又筑牢了家庭廉洁的“后院屏障”，为锻造忠诚干净担当的检察铁军注入了“家力量”。下一步，我院将持续以“五提升”为抓手，常态化开展家风教育、廉政教育，以过硬作风和优异成绩为息县经济社会高质量发展贡献检察力量！</w:t>
      </w:r>
    </w:p>
    <w:p w14:paraId="6823B084">
      <w:pPr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Lucida Bright">
    <w:panose1 w:val="02040602050505020304"/>
    <w:charset w:val="00"/>
    <w:family w:val="auto"/>
    <w:pitch w:val="default"/>
    <w:sig w:usb0="00000003" w:usb1="00000000" w:usb2="00000000" w:usb3="00000000" w:csb0="20000001" w:csb1="00000000"/>
  </w:font>
  <w:font w:name="方正公文黑体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F8026B"/>
    <w:rsid w:val="10116269"/>
    <w:rsid w:val="26BD0A9C"/>
    <w:rsid w:val="4EC00544"/>
    <w:rsid w:val="5C54188A"/>
    <w:rsid w:val="64F8026B"/>
    <w:rsid w:val="765F1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Emphasis"/>
    <w:basedOn w:val="5"/>
    <w:qFormat/>
    <w:uiPriority w:val="0"/>
    <w:rPr>
      <w:i/>
    </w:rPr>
  </w:style>
  <w:style w:type="character" w:styleId="8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12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2026-01-04T08:03:00Z</dcterms:created>
  <dc:creator>顾青瓷</dc:creator>
  <cp:lastModifiedBy>顾青瓷</cp:lastModifiedBy>
  <dcterms:modified xsi:type="dcterms:W3CDTF">2026-01-04T08:30:02Z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DBD5D9507A5D4A85B4E1FE5795D20A90_13</vt:lpwstr>
  </property>
  <property fmtid="{D5CDD505-2E9C-101B-9397-08002B2CF9AE}" pid="4" name="KSOTemplateDocerSaveRecord">
    <vt:lpwstr>eyJoZGlkIjoiODRkNjM1YzQzNTQ2MWM2ODM5ZjI0MjBkNDRmNDVhZTgiLCJ1c2VySWQiOiIxMDI1ODMzMDcyIn0=</vt:lpwstr>
  </property>
</Properties>
</file>