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D95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以“决战”气势冲刺“决胜”目标|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息县检察院召开数字检察、业务质效重点工作推进会</w:t>
      </w:r>
    </w:p>
    <w:bookmarkEnd w:id="0"/>
    <w:p w14:paraId="118D014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59B7C5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9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11月4日上午，息县人民检察院召开数字检察、业务质效重点工作推进会，在家的院班子成员、各部门中层正副职参加会议，院党组书记、检察长黎小帅出席会议并讲话。</w:t>
      </w:r>
    </w:p>
    <w:p w14:paraId="239CFD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会议传达了市检察院“奋战六十天 打赢攻坚战”动员部署会议精神，对全院前三季度各项工作进行分析研判，对照省院评价体系安排部署第四季度重点任务，各部门负责人分别进行了表态发言。</w:t>
      </w:r>
    </w:p>
    <w:p w14:paraId="34D657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5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会议要求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最后两个月是决胜全年的关键阶段，全体干警要以冲刺的状态、决战的气势、求极致的标准全力以赴狠抓年度各项工作的落实，打赢年底收官战。</w:t>
      </w:r>
    </w:p>
    <w:p w14:paraId="6A9F8F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5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明确责任担当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要切实增强责任感和紧迫感，紧紧围绕“争出彩”目标，持续加压奋进。切实用好省院评价体系“指挥棒”，坚持问题导向、目标导向、结果导向，对照问题清单细化工作举措，对重点任务进行集中攻坚突破，迅速扭转数据落后的局面。</w:t>
      </w:r>
    </w:p>
    <w:p w14:paraId="2E66D2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3757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5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对标先进经验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全院数字检察工作要认真对照模型应用业务竞赛监督点，对标先进经验拓展监督场景应用，加大线索深挖力度，努力提升模型应用数据质量和成案质量，推动从“有形覆盖”向“有效覆盖”转变。</w:t>
      </w:r>
    </w:p>
    <w:p w14:paraId="5CC724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5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严守质量底线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案件管理部门要强化流程监控管理，严防程序空转，提高案件质量评查标准，强化层级把关制度，严守案件质量底线。</w:t>
      </w:r>
    </w:p>
    <w:p w14:paraId="24358DE6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C5F12B"/>
    <w:p w14:paraId="28A360DD"/>
    <w:p w14:paraId="4EB53E0A"/>
    <w:p w14:paraId="6823B0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8026B"/>
    <w:rsid w:val="10116269"/>
    <w:rsid w:val="1ACF5C80"/>
    <w:rsid w:val="4EC00544"/>
    <w:rsid w:val="64F8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531</Words>
  <Characters>532</Characters>
  <Lines>0</Lines>
  <Paragraphs>0</Paragraphs>
  <TotalTime>7</TotalTime>
  <ScaleCrop>false</ScaleCrop>
  <LinksUpToDate>false</LinksUpToDate>
  <CharactersWithSpaces>533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2026-01-04T08:03:00Z</dcterms:created>
  <dc:creator>顾青瓷</dc:creator>
  <cp:lastModifiedBy>顾青瓷</cp:lastModifiedBy>
  <dcterms:modified xsi:type="dcterms:W3CDTF">2026-03-02T07:44:18Z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10290535388F40B98EF74FBD0E58AB4B_13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