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BC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精准施策补短板 规范司法提质效 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44"/>
          <w:szCs w:val="44"/>
          <w:bdr w:val="none" w:color="auto" w:sz="0" w:space="0"/>
          <w:shd w:val="clear" w:fill="FFFFFF"/>
        </w:rPr>
        <w:t>——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息县检察院召开检察办案质效工作分析会</w:t>
      </w:r>
    </w:p>
    <w:bookmarkEnd w:id="0"/>
    <w:p w14:paraId="23C2E3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</w:pPr>
    </w:p>
    <w:p w14:paraId="0E639C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深入贯彻落实检察业务高质量发展要求，一体推进“三个管理”体系建设，全面提升检察工作质效，2025年6月3日至6月6日，息县检察院组织召开2025年检察业务分析会。院班子成员、各部门负责人、员额检察官、检察官助理等人员参会。</w:t>
      </w:r>
    </w:p>
    <w:p w14:paraId="15F977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上通报了2025年1-5月全院检察业务运行情况，聚焦刑事、民事、行政、公益诉讼“四大检察”核心业务数据，深入分析办案质效、指标完成进度及存在的突出问题。各部门负责人对照评价体系依次汇报本部门工作成效，针对数据短板、办案规范化等问题进行深刻剖析，提出“靶向治疗”改进措施，并明确下一步工作目标。</w:t>
      </w:r>
    </w:p>
    <w:p w14:paraId="644867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8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会议强调：</w:t>
      </w:r>
    </w:p>
    <w:p w14:paraId="66932F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坚持问题导向，精准施策补短板</w:t>
      </w:r>
    </w:p>
    <w:p w14:paraId="4095C5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 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24"/>
          <w:sz w:val="32"/>
          <w:szCs w:val="32"/>
          <w:bdr w:val="none" w:color="auto" w:sz="0" w:space="0"/>
          <w:shd w:val="clear" w:fill="FFFFFF"/>
        </w:rPr>
        <w:t>针对业务数据中的薄弱指标，制定个性化提升方案，实行“清单化管理、项目化推进”，着力解决制约质效提升的深层次问题。</w:t>
      </w:r>
    </w:p>
    <w:p w14:paraId="74D9A6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38AB3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F6DB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加强规范管理，提升办案质效</w:t>
      </w:r>
    </w:p>
    <w:p w14:paraId="110623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要规范司法行为，提升办案规范化水平，严格落实司法办案程序规定，加强案件流程监管和质量评查，重点整治文书制作不规范、办案程序瑕疵等问题，通过常态化业务培训和案例研讨，强化干警规则意识和质量意识，确保每一起案件都经得起法律和历史检验。</w:t>
      </w:r>
    </w:p>
    <w:p w14:paraId="15F733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8E810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6ECE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深化作风建设，筑牢廉洁底线</w:t>
      </w:r>
    </w:p>
    <w:p w14:paraId="602027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严格执行防止干预司法“三个规定”及办案规范，强化内部监督制约，以严实纪律作风打造政治坚定、业务精湛、作风过硬的检察队伍，为息县检察工作现代化提供坚强保障。</w:t>
      </w:r>
    </w:p>
    <w:p w14:paraId="0745C0B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D19E2"/>
    <w:rsid w:val="0539061F"/>
    <w:rsid w:val="0C855D18"/>
    <w:rsid w:val="13837E0F"/>
    <w:rsid w:val="23AA6F10"/>
    <w:rsid w:val="263465BA"/>
    <w:rsid w:val="2DBC3E98"/>
    <w:rsid w:val="426E780A"/>
    <w:rsid w:val="46FD19E2"/>
    <w:rsid w:val="51EA4273"/>
    <w:rsid w:val="705A1860"/>
    <w:rsid w:val="78A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2025-06-30T02:15:00Z</dcterms:created>
  <dc:creator>顾青瓷</dc:creator>
  <cp:lastModifiedBy>顾青瓷</cp:lastModifiedBy>
  <dcterms:modified xsi:type="dcterms:W3CDTF">2025-06-30T02:45:09Z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6ACD076E80D1433C8749AB21D34DBDF0_13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