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47E7A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line="21" w:lineRule="atLeast"/>
        <w:ind w:left="0" w:right="0" w:firstLine="0"/>
        <w:jc w:val="center"/>
        <w:rPr>
          <w:rFonts w:hint="eastAsia" w:ascii="方正小标宋简体" w:hAnsi="方正小标宋简体" w:eastAsia="方正小标宋简体" w:cs="方正小标宋简体"/>
          <w:i w:val="0"/>
          <w:iCs w:val="0"/>
          <w:caps w:val="0"/>
          <w:spacing w:val="8"/>
          <w:sz w:val="44"/>
          <w:szCs w:val="44"/>
        </w:rPr>
      </w:pPr>
      <w:bookmarkStart w:id="0" w:name="_GoBack"/>
      <w:r>
        <w:rPr>
          <w:rFonts w:hint="eastAsia" w:ascii="方正小标宋简体" w:hAnsi="方正小标宋简体" w:eastAsia="方正小标宋简体" w:cs="方正小标宋简体"/>
          <w:i w:val="0"/>
          <w:iCs w:val="0"/>
          <w:caps w:val="0"/>
          <w:spacing w:val="8"/>
          <w:sz w:val="44"/>
          <w:szCs w:val="44"/>
          <w:bdr w:val="none" w:color="auto" w:sz="0" w:space="0"/>
          <w:shd w:val="clear" w:fill="FFFFFF"/>
        </w:rPr>
        <w:t>省检察院调研组调研指导信阳公益诉讼检察工作</w:t>
      </w:r>
    </w:p>
    <w:bookmarkEnd w:id="0"/>
    <w:p w14:paraId="1AFAC74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p>
    <w:p w14:paraId="63EBEE9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56"/>
        <w:jc w:val="left"/>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8"/>
          <w:sz w:val="32"/>
          <w:szCs w:val="32"/>
          <w:bdr w:val="none" w:color="auto" w:sz="0" w:space="0"/>
          <w:shd w:val="clear" w:fill="FFFFFF"/>
        </w:rPr>
        <w:t>5月28日，河南省人民检察院第八检察部主任罗瑞一行调研指导信阳市公益诉讼检察工作，并在信阳市息县人民检察院召开信阳市公益诉讼检察工作调研会，市检察院检委会专职委员陈晓东、息县人民检察院党组书记、检察长黎小帅陪同调研，浉河区院、罗山县院、潢川县院公益诉讼分管领导，平桥、光山、商城等七个基层院公益诉讼部门负责人参加调研活动。</w:t>
      </w:r>
    </w:p>
    <w:p w14:paraId="3A2DFC5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72" w:firstLineChars="200"/>
        <w:jc w:val="left"/>
        <w:rPr>
          <w:rFonts w:hint="eastAsia" w:ascii="仿宋_GB2312" w:hAnsi="仿宋_GB2312" w:eastAsia="仿宋_GB2312" w:cs="仿宋_GB2312"/>
          <w:i w:val="0"/>
          <w:iCs w:val="0"/>
          <w:caps w:val="0"/>
          <w:spacing w:val="8"/>
          <w:sz w:val="32"/>
          <w:szCs w:val="32"/>
          <w:shd w:val="clear" w:fill="FFFFFF"/>
        </w:rPr>
      </w:pPr>
      <w:r>
        <w:rPr>
          <w:rFonts w:hint="eastAsia" w:ascii="仿宋_GB2312" w:hAnsi="仿宋_GB2312" w:eastAsia="仿宋_GB2312" w:cs="仿宋_GB2312"/>
          <w:i w:val="0"/>
          <w:iCs w:val="0"/>
          <w:caps w:val="0"/>
          <w:spacing w:val="8"/>
          <w:sz w:val="32"/>
          <w:szCs w:val="32"/>
          <w:bdr w:val="none" w:color="auto" w:sz="0" w:space="0"/>
          <w:shd w:val="clear" w:fill="FFFFFF"/>
        </w:rPr>
        <w:t>座谈会上，市检察院第八检察部主任丁书峰首先汇报了全市公益诉讼检察工作的开展情况，各基层院公益诉讼检察部负责人围绕公益诉讼队伍建设，指挥中心建设、运行及应用情况，典型案例培育情况，行政公益诉讼起诉案件办理情况，关于服务河南融入全国统一大市场公益诉讼监督等活动开展情况和下一步公益诉讼工作措施等进行交流</w:t>
      </w:r>
      <w:r>
        <w:rPr>
          <w:rFonts w:hint="eastAsia" w:ascii="仿宋_GB2312" w:hAnsi="仿宋_GB2312" w:eastAsia="仿宋_GB2312" w:cs="仿宋_GB2312"/>
          <w:i w:val="0"/>
          <w:iCs w:val="0"/>
          <w:caps w:val="0"/>
          <w:spacing w:val="8"/>
          <w:sz w:val="32"/>
          <w:szCs w:val="32"/>
          <w:shd w:val="clear" w:fill="FFFFFF"/>
        </w:rPr>
        <w:t>发言。</w:t>
      </w:r>
    </w:p>
    <w:p w14:paraId="7695D72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72"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8"/>
          <w:sz w:val="32"/>
          <w:szCs w:val="32"/>
          <w:shd w:val="clear" w:fill="FFFFFF"/>
        </w:rPr>
        <w:t>罗瑞充分肯定</w:t>
      </w:r>
      <w:r>
        <w:rPr>
          <w:rFonts w:hint="eastAsia" w:ascii="仿宋_GB2312" w:hAnsi="仿宋_GB2312" w:eastAsia="仿宋_GB2312" w:cs="仿宋_GB2312"/>
          <w:i w:val="0"/>
          <w:iCs w:val="0"/>
          <w:caps w:val="0"/>
          <w:spacing w:val="8"/>
          <w:sz w:val="32"/>
          <w:szCs w:val="32"/>
          <w:bdr w:val="none" w:color="auto" w:sz="0" w:space="0"/>
          <w:shd w:val="clear" w:fill="FFFFFF"/>
        </w:rPr>
        <w:t>了近年来信阳公益诉讼检察工作取得的成绩，并对加强下一步工作提出具体要求。</w:t>
      </w:r>
      <w:r>
        <w:rPr>
          <w:rFonts w:hint="eastAsia" w:ascii="仿宋_GB2312" w:hAnsi="仿宋_GB2312" w:eastAsia="仿宋_GB2312" w:cs="仿宋_GB2312"/>
          <w:b/>
          <w:bCs/>
          <w:i w:val="0"/>
          <w:iCs w:val="0"/>
          <w:caps w:val="0"/>
          <w:spacing w:val="8"/>
          <w:sz w:val="32"/>
          <w:szCs w:val="32"/>
          <w:bdr w:val="none" w:color="auto" w:sz="0" w:space="0"/>
          <w:shd w:val="clear" w:fill="FFFFFF"/>
        </w:rPr>
        <w:t>一要</w:t>
      </w:r>
      <w:r>
        <w:rPr>
          <w:rFonts w:hint="eastAsia" w:ascii="仿宋_GB2312" w:hAnsi="仿宋_GB2312" w:eastAsia="仿宋_GB2312" w:cs="仿宋_GB2312"/>
          <w:i w:val="0"/>
          <w:iCs w:val="0"/>
          <w:caps w:val="0"/>
          <w:spacing w:val="8"/>
          <w:sz w:val="32"/>
          <w:szCs w:val="32"/>
          <w:bdr w:val="none" w:color="auto" w:sz="0" w:space="0"/>
          <w:shd w:val="clear" w:fill="FFFFFF"/>
        </w:rPr>
        <w:t>加强公益诉讼人才队伍建设。通过岗位练兵、业务竞赛、培训等多种方式提升公益诉讼办案队伍专职化、专业化水平。</w:t>
      </w:r>
      <w:r>
        <w:rPr>
          <w:rFonts w:hint="eastAsia" w:ascii="仿宋_GB2312" w:hAnsi="仿宋_GB2312" w:eastAsia="仿宋_GB2312" w:cs="仿宋_GB2312"/>
          <w:b/>
          <w:bCs/>
          <w:i w:val="0"/>
          <w:iCs w:val="0"/>
          <w:caps w:val="0"/>
          <w:spacing w:val="8"/>
          <w:sz w:val="32"/>
          <w:szCs w:val="32"/>
          <w:bdr w:val="none" w:color="auto" w:sz="0" w:space="0"/>
          <w:shd w:val="clear" w:fill="FFFFFF"/>
        </w:rPr>
        <w:t>二要</w:t>
      </w:r>
      <w:r>
        <w:rPr>
          <w:rFonts w:hint="eastAsia" w:ascii="仿宋_GB2312" w:hAnsi="仿宋_GB2312" w:eastAsia="仿宋_GB2312" w:cs="仿宋_GB2312"/>
          <w:i w:val="0"/>
          <w:iCs w:val="0"/>
          <w:caps w:val="0"/>
          <w:spacing w:val="8"/>
          <w:sz w:val="32"/>
          <w:szCs w:val="32"/>
          <w:bdr w:val="none" w:color="auto" w:sz="0" w:space="0"/>
          <w:shd w:val="clear" w:fill="FFFFFF"/>
        </w:rPr>
        <w:t>发挥公益诉讼指挥中心效能。要在全面建成检察公益诉讼指挥中心的基础上加强对指挥中心的应用，制定并完善运行机制，切实发挥好公益诉讼检察指挥中心平台效能。</w:t>
      </w:r>
      <w:r>
        <w:rPr>
          <w:rFonts w:hint="eastAsia" w:ascii="仿宋_GB2312" w:hAnsi="仿宋_GB2312" w:eastAsia="仿宋_GB2312" w:cs="仿宋_GB2312"/>
          <w:b/>
          <w:bCs/>
          <w:i w:val="0"/>
          <w:iCs w:val="0"/>
          <w:caps w:val="0"/>
          <w:spacing w:val="8"/>
          <w:sz w:val="32"/>
          <w:szCs w:val="32"/>
          <w:bdr w:val="none" w:color="auto" w:sz="0" w:space="0"/>
          <w:shd w:val="clear" w:fill="FFFFFF"/>
        </w:rPr>
        <w:t>三要</w:t>
      </w:r>
      <w:r>
        <w:rPr>
          <w:rFonts w:hint="eastAsia" w:ascii="仿宋_GB2312" w:hAnsi="仿宋_GB2312" w:eastAsia="仿宋_GB2312" w:cs="仿宋_GB2312"/>
          <w:i w:val="0"/>
          <w:iCs w:val="0"/>
          <w:caps w:val="0"/>
          <w:spacing w:val="8"/>
          <w:sz w:val="32"/>
          <w:szCs w:val="32"/>
          <w:bdr w:val="none" w:color="auto" w:sz="0" w:space="0"/>
          <w:shd w:val="clear" w:fill="FFFFFF"/>
        </w:rPr>
        <w:t>扎实开展公益诉讼专项监督活动。围绕上级院的工作部署，扎实开展公益诉讼专项监督活动，结合信阳地理人文优势，办理一批具有示范引领价值的高质效案件。</w:t>
      </w:r>
    </w:p>
    <w:p w14:paraId="7DF20695">
      <w:pPr>
        <w:keepNext w:val="0"/>
        <w:keepLines w:val="0"/>
        <w:widowControl/>
        <w:suppressLineNumbers w:val="0"/>
        <w:spacing w:before="0" w:beforeAutospacing="0" w:after="0" w:afterAutospacing="0"/>
        <w:ind w:left="0" w:right="0"/>
        <w:jc w:val="left"/>
        <w:rPr>
          <w:rFonts w:hint="eastAsia" w:ascii="仿宋_GB2312" w:hAnsi="仿宋_GB2312" w:eastAsia="仿宋_GB2312" w:cs="仿宋_GB2312"/>
          <w:sz w:val="32"/>
          <w:szCs w:val="32"/>
        </w:rPr>
      </w:pPr>
    </w:p>
    <w:p w14:paraId="0745C0B4">
      <w:pPr>
        <w:jc w:val="left"/>
        <w:rPr>
          <w:rFonts w:hint="eastAsia" w:ascii="仿宋_GB2312" w:hAnsi="仿宋_GB2312" w:eastAsia="仿宋_GB2312" w:cs="仿宋_GB2312"/>
          <w:sz w:val="32"/>
          <w:szCs w:val="3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MingLiU">
    <w:panose1 w:val="02020309000000000000"/>
    <w:charset w:val="88"/>
    <w:family w:val="auto"/>
    <w:pitch w:val="default"/>
    <w:sig w:usb0="00000003" w:usb1="082E0000" w:usb2="00000016" w:usb3="00000000" w:csb0="00100001" w:csb1="00000000"/>
  </w:font>
  <w:font w:name="Microsoft JhengHei UI Light">
    <w:panose1 w:val="020B0304030504040204"/>
    <w:charset w:val="88"/>
    <w:family w:val="auto"/>
    <w:pitch w:val="default"/>
    <w:sig w:usb0="800002A7" w:usb1="28CF4400" w:usb2="00000016" w:usb3="00000000" w:csb0="00100009" w:csb1="00000000"/>
  </w:font>
  <w:font w:name="MingLiU-ExtB">
    <w:panose1 w:val="02020500000000000000"/>
    <w:charset w:val="88"/>
    <w:family w:val="auto"/>
    <w:pitch w:val="default"/>
    <w:sig w:usb0="8000002F" w:usb1="02000008" w:usb2="00000000" w:usb3="00000000" w:csb0="001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6FD19E2"/>
    <w:rsid w:val="0539061F"/>
    <w:rsid w:val="0C855D18"/>
    <w:rsid w:val="13837E0F"/>
    <w:rsid w:val="23AA6F10"/>
    <w:rsid w:val="2DBC3E98"/>
    <w:rsid w:val="46FD19E2"/>
    <w:rsid w:val="51EA4273"/>
    <w:rsid w:val="705A1860"/>
    <w:rsid w:val="78A217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 w:type="character" w:styleId="7">
    <w:name w:val="Emphasis"/>
    <w:basedOn w:val="5"/>
    <w:qFormat/>
    <w:uiPriority w:val="0"/>
    <w:rPr>
      <w:i/>
    </w:rPr>
  </w:style>
  <w:style w:type="character" w:styleId="8">
    <w:name w:val="Hyperlink"/>
    <w:basedOn w:val="5"/>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3</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2025-06-30T02:15:00Z</dcterms:created>
  <dc:creator>顾青瓷</dc:creator>
  <cp:lastModifiedBy>顾青瓷</cp:lastModifiedBy>
  <dcterms:modified xsi:type="dcterms:W3CDTF">2025-06-30T02:41:23Z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4C136BBB29F242AD8EEFB34BCCDC3467_13</vt:lpwstr>
  </property>
  <property fmtid="{D5CDD505-2E9C-101B-9397-08002B2CF9AE}" pid="4" name="KSOTemplateDocerSaveRecord">
    <vt:lpwstr>eyJoZGlkIjoiODRkNjM1YzQzNTQ2MWM2ODM5ZjI0MjBkNDRmNDVhZTgiLCJ1c2VySWQiOiIxMDI1ODMzMDcyIn0=</vt:lpwstr>
  </property>
</Properties>
</file>