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21B2A">
      <w:pPr>
        <w:pStyle w:val="2"/>
        <w:keepNext/>
        <w:keepLines/>
        <w:pageBreakBefore w:val="0"/>
        <w:widowControl w:val="0"/>
        <w:kinsoku/>
        <w:wordWrap/>
        <w:overflowPunct/>
        <w:topLinePunct w:val="0"/>
        <w:autoSpaceDE/>
        <w:autoSpaceDN/>
        <w:bidi w:val="0"/>
        <w:adjustRightInd/>
        <w:snapToGrid/>
        <w:spacing w:before="340" w:beforeLines="0" w:beforeAutospacing="0" w:after="330" w:afterLines="0" w:afterAutospacing="0" w:line="520" w:lineRule="exact"/>
        <w:jc w:val="center"/>
        <w:textAlignment w:val="auto"/>
        <w:outlineLvl w:val="0"/>
        <w:rPr>
          <w:rFonts w:hint="eastAsia" w:ascii="Microsoft YaHei UI" w:hAnsi="Microsoft YaHei UI" w:eastAsia="Microsoft YaHei UI" w:cs="Microsoft YaHei UI"/>
          <w:i w:val="0"/>
          <w:iCs w:val="0"/>
          <w:caps w:val="0"/>
          <w:spacing w:val="8"/>
        </w:rPr>
      </w:pPr>
      <w:bookmarkStart w:id="0" w:name="_GoBack"/>
      <w:r>
        <w:rPr>
          <w:rFonts w:hint="eastAsia" w:ascii="方正小标宋简体" w:hAnsi="方正小标宋简体" w:eastAsia="方正小标宋简体" w:cs="方正小标宋简体"/>
          <w:bCs w:val="0"/>
          <w:sz w:val="44"/>
          <w:szCs w:val="44"/>
          <w:lang w:val="en-US" w:eastAsia="zh-CN" w:bidi="ar-SA"/>
        </w:rPr>
        <w:t>筑牢人民防线 维护国家安全</w:t>
      </w:r>
      <w:r>
        <w:rPr>
          <w:rFonts w:hint="eastAsia" w:ascii="方正小标宋简体" w:hAnsi="方正小标宋简体" w:eastAsia="方正小标宋简体" w:cs="方正小标宋简体"/>
          <w:bCs w:val="0"/>
          <w:sz w:val="44"/>
          <w:szCs w:val="44"/>
          <w:lang w:val="en-US" w:eastAsia="zh-CN" w:bidi="ar-SA"/>
        </w:rPr>
        <w:t>——</w:t>
      </w:r>
      <w:r>
        <w:rPr>
          <w:rFonts w:hint="eastAsia" w:ascii="方正小标宋简体" w:hAnsi="方正小标宋简体" w:eastAsia="方正小标宋简体" w:cs="方正小标宋简体"/>
          <w:bCs w:val="0"/>
          <w:sz w:val="44"/>
          <w:szCs w:val="44"/>
          <w:lang w:val="en-US" w:eastAsia="zh-CN" w:bidi="ar-SA"/>
        </w:rPr>
        <w:t>息县人民检察院开展“4·15”全民国家安全教育日主题宣传活动</w:t>
      </w:r>
    </w:p>
    <w:bookmarkEnd w:id="0"/>
    <w:p w14:paraId="1CB943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13EAC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2025年4月15日，是第十个“全民国家安全教育日”。为进一步增强全民国家安全意识和法治意识，推动国家安全教育走深走实，4月15日上午，息县人民检察院积极组织干警在县法治广场开展息县2025全民国家安全宣传教育日集中宣传活动。</w:t>
      </w:r>
    </w:p>
    <w:p w14:paraId="3C235F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活动现场，干警们通过摆放宣传展板、发放宣传资料、现场提供法律咨询等方式向来往群众普及国家安全相关法律法规知识，并结合典型案例，讲解危害国家安全的行为表现及法律后果，引导群众在工作生活中保持警惕，自觉抵制和防范各种危害国家安全的行为，遇到危害国家安全的可疑行径要及时拨打“12339”举报电话。</w:t>
      </w:r>
    </w:p>
    <w:p w14:paraId="03F47B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国家安全，重于泰山。息县人民检察院将持续立足检察职能，推动国家安全宣传教育常态化、长效化，为筑牢人民防线、维护国家安全贡献检察力量。</w:t>
      </w:r>
    </w:p>
    <w:p w14:paraId="0745C0B4">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MingLiU">
    <w:panose1 w:val="02020309000000000000"/>
    <w:charset w:val="88"/>
    <w:family w:val="auto"/>
    <w:pitch w:val="default"/>
    <w:sig w:usb0="00000003" w:usb1="082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FD19E2"/>
    <w:rsid w:val="0539061F"/>
    <w:rsid w:val="46FD19E2"/>
    <w:rsid w:val="78A21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2025-06-30T02:15:00Z</dcterms:created>
  <dc:creator>顾青瓷</dc:creator>
  <cp:lastModifiedBy>顾青瓷</cp:lastModifiedBy>
  <dcterms:modified xsi:type="dcterms:W3CDTF">2025-06-30T02:23:30Z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D4BAB0683C56470AB6AE65178C2F2846_13</vt:lpwstr>
  </property>
  <property fmtid="{D5CDD505-2E9C-101B-9397-08002B2CF9AE}" pid="4" name="KSOTemplateDocerSaveRecord">
    <vt:lpwstr>eyJoZGlkIjoiODRkNjM1YzQzNTQ2MWM2ODM5ZjI0MjBkNDRmNDVhZTgiLCJ1c2VySWQiOiIxMDI1ODMzMDcyIn0=</vt:lpwstr>
  </property>
</Properties>
</file>