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92B95E">
      <w:pPr>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严把案件质量关 守牢底线争出彩 ——息县检察院召开案件质量提升推进会</w:t>
      </w:r>
    </w:p>
    <w:bookmarkEnd w:id="0"/>
    <w:p w14:paraId="3F5A8D94">
      <w:pPr>
        <w:ind w:firstLine="640" w:firstLineChars="200"/>
        <w:jc w:val="left"/>
        <w:rPr>
          <w:rFonts w:hint="eastAsia" w:ascii="仿宋_GB2312" w:hAnsi="仿宋_GB2312" w:eastAsia="仿宋_GB2312" w:cs="仿宋_GB2312"/>
          <w:sz w:val="32"/>
          <w:szCs w:val="32"/>
        </w:rPr>
      </w:pPr>
    </w:p>
    <w:p w14:paraId="26E80093">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为进一步提升案件质量，推进息县检察工作持续高质量发展，8月27日，息县检察院召开案件质量提升推进会。院党组书记、检察长黎小帅出席会议并讲话，全体干警参加会议。   </w:t>
      </w:r>
    </w:p>
    <w:p w14:paraId="2B1EC9AD">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会议传达了市院刘检在全市检察机关刑事案件质量提升会上的讲话精神，通报了息县检察院1至8月份检察业务案件情况分析，各部门主任对相关工作进行了表态发言。</w:t>
      </w:r>
    </w:p>
    <w:p w14:paraId="1C71E8BB">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会议强调：</w:t>
      </w:r>
    </w:p>
    <w:p w14:paraId="2BE70BAA">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一要</w:t>
      </w:r>
      <w:r>
        <w:rPr>
          <w:rFonts w:hint="eastAsia" w:ascii="仿宋_GB2312" w:hAnsi="仿宋_GB2312" w:eastAsia="仿宋_GB2312" w:cs="仿宋_GB2312"/>
          <w:sz w:val="32"/>
          <w:szCs w:val="32"/>
        </w:rPr>
        <w:t>提高认识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充分认识案件规范化办理的重要意义。要正确处理好“质量”与“数量”的辩证关系，把“六个坚持”、“三个善于”、“三个结构比”融入检察履职办案全过程、各环节。贯彻落实省检察院“高质效检察管理年”工作部署，聚焦法律监督等突出问题，推动“四大检察”全面协调充分发展，持续深入开展“检察护企”、“检护民生”等专项活动。</w:t>
      </w:r>
    </w:p>
    <w:p w14:paraId="1BECF18A">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二要</w:t>
      </w:r>
      <w:r>
        <w:rPr>
          <w:rFonts w:hint="eastAsia" w:ascii="仿宋_GB2312" w:hAnsi="仿宋_GB2312" w:eastAsia="仿宋_GB2312" w:cs="仿宋_GB2312"/>
          <w:sz w:val="32"/>
          <w:szCs w:val="32"/>
        </w:rPr>
        <w:t>加大对在办、已办案件的自查力度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牢固树立“工作干在前面是成绩，干在后面是问题”思维，要从文书制作、到案卡填录等方面进行全面自查，对标省、市院通报的问题进行及时纠正，增强工作主动性。</w:t>
      </w:r>
    </w:p>
    <w:p w14:paraId="5C117ED0">
      <w:pPr>
        <w:jc w:val="left"/>
        <w:rPr>
          <w:rFonts w:hint="eastAsia" w:ascii="仿宋_GB2312" w:hAnsi="仿宋_GB2312" w:eastAsia="仿宋_GB2312" w:cs="仿宋_GB2312"/>
          <w:sz w:val="32"/>
          <w:szCs w:val="32"/>
        </w:rPr>
      </w:pPr>
    </w:p>
    <w:p w14:paraId="6A14650D">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三要</w:t>
      </w:r>
      <w:r>
        <w:rPr>
          <w:rFonts w:hint="eastAsia" w:ascii="仿宋_GB2312" w:hAnsi="仿宋_GB2312" w:eastAsia="仿宋_GB2312" w:cs="仿宋_GB2312"/>
          <w:sz w:val="32"/>
          <w:szCs w:val="32"/>
        </w:rPr>
        <w:t>严守底线，争先出彩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要对照年初制定的目标任务，全面盘点前三季度的工作，认真总结经验，查找不足。要进一步增强紧迫感和危机感，以底线思维抓实风险防控，坚决维护意识形态安全，强化大局意识、责任意识。</w:t>
      </w:r>
    </w:p>
    <w:p w14:paraId="5877B816">
      <w:pPr>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四要</w:t>
      </w:r>
      <w:r>
        <w:rPr>
          <w:rFonts w:hint="eastAsia" w:ascii="仿宋_GB2312" w:hAnsi="仿宋_GB2312" w:eastAsia="仿宋_GB2312" w:cs="仿宋_GB2312"/>
          <w:sz w:val="32"/>
          <w:szCs w:val="32"/>
        </w:rPr>
        <w:t>入库纳统，突出重点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始终坚持目标导向、结果导向，紧盯年初工作目标、重点工作任务，在典型案例培育、数字检察工作、人才队伍培养、检察公开听证、社会治理检察建议、司法救助等方面持续发力。规范案件文书制作质量，提高法律文书制作水平。</w:t>
      </w:r>
    </w:p>
    <w:p w14:paraId="0DF1395A">
      <w:pPr>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五要</w:t>
      </w:r>
      <w:r>
        <w:rPr>
          <w:rFonts w:hint="eastAsia" w:ascii="仿宋_GB2312" w:hAnsi="仿宋_GB2312" w:eastAsia="仿宋_GB2312" w:cs="仿宋_GB2312"/>
          <w:sz w:val="32"/>
          <w:szCs w:val="32"/>
        </w:rPr>
        <w:t>以问题为导向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以38项核心业务指标为抓手，找准重点领域、重点环节检察业务工作中存在的苗头性、倾向性、典型性问题，查漏补缺，有针对性地采取措施加以解决，切实做到真改实改。</w:t>
      </w:r>
    </w:p>
    <w:p w14:paraId="0BAE0AF7">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六要</w:t>
      </w:r>
      <w:r>
        <w:rPr>
          <w:rFonts w:hint="eastAsia" w:ascii="仿宋_GB2312" w:hAnsi="仿宋_GB2312" w:eastAsia="仿宋_GB2312" w:cs="仿宋_GB2312"/>
          <w:sz w:val="32"/>
          <w:szCs w:val="32"/>
        </w:rPr>
        <w:t>精准追责问责，形成震慑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树立全员参与案件管理的理念，细化落实案件管理的组织领导责任、案管部门中枢责任、业务部门条线责任、综合部门辅助责任、干警作为办案主体的直接责任，精准追责问责。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41DE56D7"/>
    <w:rsid w:val="41DE5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2024-09-04T02:17:00Z</dcterms:created>
  <dc:creator>lenovo</dc:creator>
  <cp:lastModifiedBy>lenovo</cp:lastModifiedBy>
  <dcterms:modified xsi:type="dcterms:W3CDTF">2024-09-04T02:20:44Z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514F782E1261443AB59223610611C34F_11</vt:lpwstr>
  </property>
</Properties>
</file>