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12C4A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225" w:afterAutospacing="0" w:line="480" w:lineRule="atLeast"/>
        <w:ind w:left="0" w:right="0" w:firstLine="0"/>
        <w:jc w:val="center"/>
        <w:rPr>
          <w:rFonts w:hint="eastAsia" w:ascii="方正小标宋简体" w:hAnsi="方正小标宋简体" w:eastAsia="方正小标宋简体" w:cs="方正小标宋简体"/>
          <w:b/>
          <w:bCs/>
          <w:i w:val="0"/>
          <w:iCs w:val="0"/>
          <w:caps w:val="0"/>
          <w:color w:val="000000"/>
          <w:spacing w:val="0"/>
          <w:sz w:val="36"/>
          <w:szCs w:val="36"/>
        </w:rPr>
      </w:pPr>
      <w:bookmarkStart w:id="0" w:name="_GoBack"/>
      <w:r>
        <w:rPr>
          <w:rFonts w:hint="eastAsia" w:ascii="方正小标宋简体" w:hAnsi="方正小标宋简体" w:eastAsia="方正小标宋简体" w:cs="方正小标宋简体"/>
          <w:b/>
          <w:bCs/>
          <w:i w:val="0"/>
          <w:iCs w:val="0"/>
          <w:caps w:val="0"/>
          <w:color w:val="000000"/>
          <w:spacing w:val="0"/>
          <w:sz w:val="36"/>
          <w:szCs w:val="36"/>
          <w:bdr w:val="none" w:color="auto" w:sz="0" w:space="0"/>
          <w:shd w:val="clear" w:fill="FFFFFF"/>
        </w:rPr>
        <w:t>让科学方法成为抓落实的利器</w:t>
      </w:r>
    </w:p>
    <w:bookmarkEnd w:id="0"/>
    <w:p w14:paraId="7FF1DB5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ind w:left="0" w:right="0" w:firstLine="0"/>
        <w:jc w:val="center"/>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bdr w:val="none" w:color="auto" w:sz="0" w:space="0"/>
          <w:shd w:val="clear" w:fill="FFFFFF"/>
        </w:rPr>
        <w:t>魏顺庆</w:t>
      </w:r>
    </w:p>
    <w:p w14:paraId="2A61ED7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0"/>
        <w:jc w:val="both"/>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bdr w:val="none" w:color="auto" w:sz="0" w:space="0"/>
          <w:shd w:val="clear" w:fill="FFFFFF"/>
        </w:rPr>
        <w:t>   来源：</w:t>
      </w:r>
      <w:r>
        <w:rPr>
          <w:rFonts w:hint="eastAsia" w:ascii="宋体" w:hAnsi="宋体" w:eastAsia="宋体" w:cs="宋体"/>
          <w:i w:val="0"/>
          <w:iCs w:val="0"/>
          <w:caps w:val="0"/>
          <w:color w:val="000000"/>
          <w:spacing w:val="0"/>
          <w:sz w:val="18"/>
          <w:szCs w:val="18"/>
          <w:u w:val="none"/>
          <w:bdr w:val="none" w:color="auto" w:sz="0" w:space="0"/>
          <w:shd w:val="clear" w:fill="FFFFFF"/>
        </w:rPr>
        <w:fldChar w:fldCharType="begin"/>
      </w:r>
      <w:r>
        <w:rPr>
          <w:rFonts w:hint="eastAsia" w:ascii="宋体" w:hAnsi="宋体" w:eastAsia="宋体" w:cs="宋体"/>
          <w:i w:val="0"/>
          <w:iCs w:val="0"/>
          <w:caps w:val="0"/>
          <w:color w:val="000000"/>
          <w:spacing w:val="0"/>
          <w:sz w:val="18"/>
          <w:szCs w:val="18"/>
          <w:u w:val="none"/>
          <w:bdr w:val="none" w:color="auto" w:sz="0" w:space="0"/>
          <w:shd w:val="clear" w:fill="FFFFFF"/>
        </w:rPr>
        <w:instrText xml:space="preserve"> HYPERLINK "https://paper.studytimes.cn/cntheory/2025-10/27/content_9954356.html" \t "http://dangjian.people.com.cn/n1/2025/1027/_blank" </w:instrText>
      </w:r>
      <w:r>
        <w:rPr>
          <w:rFonts w:hint="eastAsia" w:ascii="宋体" w:hAnsi="宋体" w:eastAsia="宋体" w:cs="宋体"/>
          <w:i w:val="0"/>
          <w:iCs w:val="0"/>
          <w:caps w:val="0"/>
          <w:color w:val="000000"/>
          <w:spacing w:val="0"/>
          <w:sz w:val="18"/>
          <w:szCs w:val="18"/>
          <w:u w:val="none"/>
          <w:bdr w:val="none" w:color="auto" w:sz="0" w:space="0"/>
          <w:shd w:val="clear" w:fill="FFFFFF"/>
        </w:rPr>
        <w:fldChar w:fldCharType="separate"/>
      </w:r>
      <w:r>
        <w:rPr>
          <w:rStyle w:val="7"/>
          <w:rFonts w:hint="eastAsia" w:ascii="宋体" w:hAnsi="宋体" w:eastAsia="宋体" w:cs="宋体"/>
          <w:i w:val="0"/>
          <w:iCs w:val="0"/>
          <w:caps w:val="0"/>
          <w:color w:val="000000"/>
          <w:spacing w:val="0"/>
          <w:sz w:val="18"/>
          <w:szCs w:val="18"/>
          <w:u w:val="none"/>
          <w:bdr w:val="none" w:color="auto" w:sz="0" w:space="0"/>
          <w:shd w:val="clear" w:fill="FFFFFF"/>
        </w:rPr>
        <w:t>学习时报</w:t>
      </w:r>
      <w:r>
        <w:rPr>
          <w:rFonts w:hint="eastAsia" w:ascii="宋体" w:hAnsi="宋体" w:eastAsia="宋体" w:cs="宋体"/>
          <w:i w:val="0"/>
          <w:iCs w:val="0"/>
          <w:caps w:val="0"/>
          <w:color w:val="000000"/>
          <w:spacing w:val="0"/>
          <w:sz w:val="18"/>
          <w:szCs w:val="18"/>
          <w:u w:val="none"/>
          <w:bdr w:val="none" w:color="auto" w:sz="0" w:space="0"/>
          <w:shd w:val="clear" w:fill="FFFFFF"/>
        </w:rPr>
        <w:fldChar w:fldCharType="end"/>
      </w:r>
    </w:p>
    <w:p w14:paraId="0BCADA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工欲善其事，必先利其器。”所谓“器”，不仅是一般的工具，更是谋事做事成事的方法。空谈误国，实干兴邦。抓落实是我们党执政能力的重要展现，也是对各级领导干部工作能力的重要检验。实践证明，狠抓落实既需要勇于担当的魄力、真抓实干的劲头，更离不开科学方法的支撑。</w:t>
      </w:r>
    </w:p>
    <w:p w14:paraId="49CF1BE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Style w:val="6"/>
          <w:rFonts w:hint="eastAsia" w:ascii="微软雅黑" w:hAnsi="微软雅黑" w:eastAsia="微软雅黑" w:cs="微软雅黑"/>
          <w:caps w:val="0"/>
          <w:color w:val="000000"/>
          <w:spacing w:val="0"/>
          <w:sz w:val="27"/>
          <w:szCs w:val="27"/>
          <w:bdr w:val="none" w:color="auto" w:sz="0" w:space="0"/>
          <w:shd w:val="clear" w:fill="FFFFFF"/>
        </w:rPr>
        <w:t>注重“吃透两头”，善于结合抓落实</w:t>
      </w:r>
    </w:p>
    <w:p w14:paraId="293351A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两头”是什么？这里所说的“两头”，指的是上情和下情。上情，是指党的路线方针政策以及上级的决策部署和指示要求。下情，就是本级及其下级的具体实际情况。“吃透两头”，是指既要深入领会和把握党中央以及上级的决策意图，又要全面了解和掌握自身及下级的客观实际，实现上情与下情相贯通、理论与实践相符合。</w:t>
      </w:r>
    </w:p>
    <w:p w14:paraId="401618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深入研析上情。准确理解、全面把握党的路线方针政策以及上级的指示精神是确保工作有效落实的前提。思想是行动的先导。习近平新时代中国特色社会主义思想是马克思主义中国化时代化最新成果，是全党全国人民为实现中华民族伟大复兴而奋斗的行动指南。各级领导干部首先要带头在学深悟透做实上下功夫，坚持不懈用习近平新时代中国特色社会主义思想武装头脑、指导实践、推动工作。</w:t>
      </w:r>
    </w:p>
    <w:p w14:paraId="02460D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全面把握下情。立足实际想问题、作决策、办事情是抓好落实的基础。工作中，要紧紧围绕党中央重大决策部署抓落实谋发展，并且对自身实际情况做到心中有数。尤其需要学会用好调查研究这把“金钥匙”，深入实际、深入基层，多在求深、求实、求细、求准、求效上下功夫，坚持把调查研究贯穿抓落实的全过程，切实摸清本地区本部门本单位的实际情况。</w:t>
      </w:r>
    </w:p>
    <w:p w14:paraId="5F67FE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将上情与下情有机结合。既要吃透上级精神，又要结合自身实际，使上情与下情有效契合，这是抓好工作落实的关键所在。能否把贯彻上级指示要求与自身具体实际相结合，最能考验干部的能力和水平。实践和经验告诉我们，准确把握上情、全面摸清下情、切实结合实情，方能把政策变成思路、思路变成举措，使党的路线方针政策和上级决策部署落地生根、开花结果。</w:t>
      </w:r>
    </w:p>
    <w:p w14:paraId="1E1714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Style w:val="6"/>
          <w:rFonts w:hint="eastAsia" w:ascii="微软雅黑" w:hAnsi="微软雅黑" w:eastAsia="微软雅黑" w:cs="微软雅黑"/>
          <w:caps w:val="0"/>
          <w:color w:val="000000"/>
          <w:spacing w:val="0"/>
          <w:sz w:val="27"/>
          <w:szCs w:val="27"/>
          <w:bdr w:val="none" w:color="auto" w:sz="0" w:space="0"/>
          <w:shd w:val="clear" w:fill="FFFFFF"/>
        </w:rPr>
        <w:t>分清轻重缓急，突出重点抓落实</w:t>
      </w:r>
    </w:p>
    <w:p w14:paraId="61843F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习近平总书记强调，在任何工作中，我们既要讲两点论，又要讲重点论，没有主次，不加区别，眉毛胡子一把抓，是做不好工作的。只有分清轻重缓急，主次分明，落实才能有条不紊；只有坚持抓主抓重，纲举目张，工作才会卓有成效。</w:t>
      </w:r>
    </w:p>
    <w:p w14:paraId="1B1FCED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分清优先顺序。“工有次第，事有缓急。”任何工作都有其内在的逻辑性和优先顺序。无论是想问题、作决策，还是谋发展、抓落实，均应按照要事第一的原则，分清轻重缓急，确定优先顺序，切不可不分轻重，一线平推。在干事创业的过程中我们要善用辩证法，既保持历史耐心，又增强历史主动。“审大小而图之，酌缓急而布之。”谋事做事应根据客观情况及其发展变化，分轻重、定缓急、理思路，谋定后动，施治有方，确保各项工作忙而不乱、逐次推进、有序运转。</w:t>
      </w:r>
    </w:p>
    <w:p w14:paraId="3D5D6A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善抓主要矛盾。“秉纲而目自张，执本而末自从。”凡事有其要，执其要者事成。做事情、干工作、抓落实要善抓“牛鼻子”，找准肯綮，扭住要害，拎起总纲，紧紧围绕主要矛盾和中心任务，把主要精力放在解决突出矛盾和关键问题上，优先解决主要矛盾和矛盾的主要方面。推进落实中，要注意科学分析不同时期和阶段的重点任务，把住关键点、抓牢主攻点，以重要领域和关键环节突破带动全局，从而达到纲举目张，“一子落而满盘活”。</w:t>
      </w:r>
    </w:p>
    <w:p w14:paraId="196B74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坚持平衡把握。“常制不可以待变化，一途不可以应无方。”主要矛盾和次要矛盾互相联系、互相制约，在一定条件下还会相互转化。看事物首先应当看主要矛盾、看主流，但同时也要关注次要矛盾和次要方面，切不可顾此失彼。在分清轻重缓急的同时，必须坚持“重点论”与“两点论”相统一，把握好整体推进和重点突破的关系，确保各项工作相互支撑、协同推进，以重点突破带动整体推进，在整体推进中实现重点突破。</w:t>
      </w:r>
    </w:p>
    <w:p w14:paraId="218487F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Style w:val="6"/>
          <w:rFonts w:hint="eastAsia" w:ascii="微软雅黑" w:hAnsi="微软雅黑" w:eastAsia="微软雅黑" w:cs="微软雅黑"/>
          <w:caps w:val="0"/>
          <w:color w:val="000000"/>
          <w:spacing w:val="0"/>
          <w:sz w:val="27"/>
          <w:szCs w:val="27"/>
          <w:bdr w:val="none" w:color="auto" w:sz="0" w:space="0"/>
          <w:shd w:val="clear" w:fill="FFFFFF"/>
        </w:rPr>
        <w:t>强化系统思维，统筹兼顾抓落实</w:t>
      </w:r>
    </w:p>
    <w:p w14:paraId="213E684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唯物辩证法认为，万事万物是相互联系、相互依存的，整个世界是相互联系、相互作用的统一体。这就决定了我们想问题、干工作、抓落实，必须着眼客观事物的内在联系，全面系统、发展辩证地认识、分析和处理问题。</w:t>
      </w:r>
    </w:p>
    <w:p w14:paraId="5FEE02E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处理好全局与局部的关系。既要增强在大局下行动的自觉性，时刻胸怀“国之大者”，把“两个大局”作为谋划工作的基本出发点，站在时代前沿和战略全局高度观察、思考和处理问题，多打大算盘、算大账，少打小算盘、算小账，主动把地区和部门工作融入党和国家事业大棋局，又要善于把全局与局部结合起来，充分调动和发挥各方面积极性主动性创造性，以局部带动全局跃升，通过全局促进局部发展，既为一域争光、更为全局添彩。</w:t>
      </w:r>
    </w:p>
    <w:p w14:paraId="082ED7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处理好战略与策略的关系。“计熟事定，举必有功。”善于从战略上看问题、想问题，不仅要登高望远观大势、把方向、抓大事，而且要善于结合工作实际下决心、作决策，把战略蓝图细化为施工图、转化为实景画，抓准发展切入点，扭住工作着力点，以半步不退让、一步不停歇的韧劲脚踏实地抓落实促发展，用创造性的贯彻落实赢得主动、赢得优势、赢得未来。</w:t>
      </w:r>
    </w:p>
    <w:p w14:paraId="215D97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处理好长远与当前的关系。既要积极谋划长远，又要牢牢把握当下。谋长远目标，不能脱离现实条件，尽可能结合当前需要，实现长远与当前的有机统一；抓当前建设，不能只顾当前，轻视甚至忽视长远，更不能寅吃卯粮、竭泽而渔。多干打基础利长远之事，以“功成不必在我”的境界创造“功成必定有我”的业绩，真正做到对历史和人民负责。</w:t>
      </w:r>
    </w:p>
    <w:p w14:paraId="1A0FCA8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Style w:val="6"/>
          <w:rFonts w:hint="eastAsia" w:ascii="微软雅黑" w:hAnsi="微软雅黑" w:eastAsia="微软雅黑" w:cs="微软雅黑"/>
          <w:caps w:val="0"/>
          <w:color w:val="000000"/>
          <w:spacing w:val="0"/>
          <w:sz w:val="27"/>
          <w:szCs w:val="27"/>
          <w:bdr w:val="none" w:color="auto" w:sz="0" w:space="0"/>
          <w:shd w:val="clear" w:fill="FFFFFF"/>
        </w:rPr>
        <w:t>把握本质特点，遵循规律抓落实</w:t>
      </w:r>
    </w:p>
    <w:p w14:paraId="6995B53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任何事业的成功，既需要对事物本质的认知和把握，也需要对客观规律的尊重与遵循。无论是推动高质量发展，还是解决复杂社会问题，都要求我们要把握本质特点，遵循客观规律，让实践与理论在动态平衡中实现良性互动。</w:t>
      </w:r>
    </w:p>
    <w:p w14:paraId="133836B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善于透过现象看本质。特点是事物本身所具有的特别之处，任何事物都有其自身之特性。要看得真切、想得明白、取得成效，就得掌握事物的本质特点，抓住关键要害，善于从零乱的现象中发现事物内部存在的必然联系。善于运用辩证思维认识、分析和解决问题，既谋“实”又谋“是”，将求真与务实相统一。</w:t>
      </w:r>
    </w:p>
    <w:p w14:paraId="32F23E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坚持一切从实际出发。不同地区、部门和单位的情况千差万别，均有其自身的特点与规律，客观实际要求我们想问题、作决策、抓落实要恪守一切从实际出发，具体问题具体分析，切不可“一刀切”、照搬照抄，搞上下一般粗。只有立足实际，实事求是，“一把钥匙开一把锁”，深入研究新情况，不断解决新问题，才能赢得主动、取得实效。</w:t>
      </w:r>
    </w:p>
    <w:p w14:paraId="72BAB66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尊重事物发展规律。“舟循川则游速，人顺路则不迷。”正确认识规律、遵循规律是推动事业发展的根本前提。要善于把零碎、肤浅和表面的感性认识，上升为全面、系统、本质的理性认识，使思想和行动既不落后，也不超越客观实际，不断提高认识规律、找准规律、把握规律的能力，增强抓工作落实的针对性、主动性和有效性。尤其是碰到困难遇有难题，更应沉下心、稳住神，把问题研究透、把规律摸清楚，如此方能从容应对、泰然处之。</w:t>
      </w:r>
    </w:p>
    <w:p w14:paraId="30FCC0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Style w:val="6"/>
          <w:rFonts w:hint="eastAsia" w:ascii="微软雅黑" w:hAnsi="微软雅黑" w:eastAsia="微软雅黑" w:cs="微软雅黑"/>
          <w:caps w:val="0"/>
          <w:color w:val="000000"/>
          <w:spacing w:val="0"/>
          <w:sz w:val="27"/>
          <w:szCs w:val="27"/>
          <w:bdr w:val="none" w:color="auto" w:sz="0" w:space="0"/>
          <w:shd w:val="clear" w:fill="FFFFFF"/>
        </w:rPr>
        <w:t>树牢群众观念，汇聚众智抓落实</w:t>
      </w:r>
    </w:p>
    <w:p w14:paraId="5711CB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群众路线是党的生命线和根本工作路线，也是我们创新发展理念、谋划发展思路、指导发展实践的源头活水。我们党之所以能够不断从胜利走向新的胜利，中国特色社会主义之所以能够不断前进，就是因为我们党始终坚持人民至上，倾听人民呼声，汲取人民智慧，凝聚人民力量。</w:t>
      </w:r>
    </w:p>
    <w:p w14:paraId="5B5E96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顺应人民期待。始终把人民放在心中最高位置，站稳“人民至上”的坚定立场，实现好、维护好、发展好最广大人民根本利益。想问题、作决策要充分了解民意民心民情，通过“身挨身坐、心贴心聊”倾听群众真实诉求，掌握老百姓所思所想所盼，把人民群众的需求作为决策的“指南针”，使工作思路更符合客观实际和人民对美好生活的向往。</w:t>
      </w:r>
    </w:p>
    <w:p w14:paraId="2967B3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集聚人民智慧。人民群众中蕴含着丰富的智慧和无限的创造力，工作实践中很多好的经验做法都来自群众。要深入基层、深入群众，听真话、察实情，虚心听取意见建议，善于集中群众智慧，把来自群众的“金点子”转化为开拓进取的硬招实招，将人民的呼声转化为治国理政的有效举措。多到基层调查研究，问计于民、问需于民，向群众学习，拜群众为师，为科学决策、正确领导提供有力保障，推动基层谋实事、务实绩。</w:t>
      </w:r>
    </w:p>
    <w:p w14:paraId="22BD1D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42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凝聚人民力量。善于从群众中汲取智慧和力量，从群众中寻找解决问题的途径和办法，遇到改革难题要虚心向基层和群众请教问计，依靠人民群众找到工作的突破口、破题的发力点。鼓励地方、基层和群众大胆探索，尊重群众的首创精神，激发人们的创造热情。善于运用党的优良传统，组织群众、发动群众，用共同梦想凝聚人心，用发展成果惠及人民，用榜样力量引领民风，用群众办法解决群众问题。</w:t>
      </w:r>
    </w:p>
    <w:p w14:paraId="78B5CAA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1C0850"/>
    <w:rsid w:val="521C08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2025-10-27T08:57:00Z</dcterms:created>
  <dc:creator>顾青瓷</dc:creator>
  <cp:lastModifiedBy>顾青瓷</cp:lastModifiedBy>
  <dcterms:modified xsi:type="dcterms:W3CDTF">2025-10-27T08:58:46Z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3597BE37AF414189AC2D82DC1DF57377_11</vt:lpwstr>
  </property>
  <property fmtid="{D5CDD505-2E9C-101B-9397-08002B2CF9AE}" pid="4" name="KSOTemplateDocerSaveRecord">
    <vt:lpwstr>eyJoZGlkIjoiODRkNjM1YzQzNTQ2MWM2ODM5ZjI0MjBkNDRmNDVhZTgiLCJ1c2VySWQiOiIxMDI1ODMzMDcyIn0=</vt:lpwstr>
  </property>
</Properties>
</file>